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49" w:rsidRPr="00A80C49" w:rsidRDefault="00A80C49" w:rsidP="00A80C49">
      <w:pPr>
        <w:spacing w:after="0" w:line="240" w:lineRule="auto"/>
        <w:jc w:val="right"/>
        <w:rPr>
          <w:rFonts w:ascii="Calibri" w:eastAsia="Times New Roman" w:hAnsi="Calibri" w:cs="Calibri"/>
          <w:color w:val="000000"/>
          <w:lang w:eastAsia="en-GB"/>
        </w:rPr>
      </w:pPr>
      <w:bookmarkStart w:id="0" w:name="_GoBack"/>
      <w:bookmarkEnd w:id="0"/>
      <w:r w:rsidRPr="00A80C4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38250" cy="1257300"/>
                <wp:effectExtent l="0" t="0" r="0" b="0"/>
                <wp:wrapSquare wrapText="bothSides"/>
                <wp:docPr id="1" name="Rectangle 1" descr="bigsign cropp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462D" id="Rectangle 1" o:spid="_x0000_s1026" alt="bigsign cropped" style="position:absolute;margin-left:0;margin-top:0;width:97.5pt;height:99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" o:allowoverlap="f" filled="f" stroked="f">
                <o:lock v:ext="edit" aspectratio="t"/>
                <w10:wrap type="square" anchory="line"/>
              </v:rect>
            </w:pict>
          </mc:Fallback>
        </mc:AlternateContent>
      </w:r>
      <w:r w:rsidRPr="00A80C49">
        <w:rPr>
          <w:rFonts w:ascii="Baskerville Old Face" w:eastAsia="Times New Roman" w:hAnsi="Baskerville Old Face" w:cs="Calibri"/>
          <w:i/>
          <w:iCs/>
          <w:color w:val="006600"/>
          <w:sz w:val="84"/>
          <w:szCs w:val="84"/>
          <w:lang w:eastAsia="en-GB"/>
        </w:rPr>
        <w:t>The Highfield Hotel</w:t>
      </w:r>
    </w:p>
    <w:p w:rsidR="00A80C49" w:rsidRPr="00A80C49" w:rsidRDefault="00A80C49" w:rsidP="00A80C49">
      <w:pPr>
        <w:spacing w:after="0" w:line="240" w:lineRule="auto"/>
        <w:jc w:val="right"/>
        <w:rPr>
          <w:rFonts w:ascii="Calibri" w:eastAsia="Times New Roman" w:hAnsi="Calibri" w:cs="Calibri"/>
          <w:color w:val="000000"/>
          <w:sz w:val="24"/>
          <w:szCs w:val="24"/>
          <w:lang w:eastAsia="en-GB"/>
        </w:rPr>
      </w:pPr>
      <w:r w:rsidRPr="00A80C49">
        <w:rPr>
          <w:rFonts w:ascii="Times New Roman" w:eastAsia="Times New Roman" w:hAnsi="Times New Roman" w:cs="Times New Roman"/>
          <w:i/>
          <w:iCs/>
          <w:color w:val="006600"/>
          <w:sz w:val="24"/>
          <w:szCs w:val="24"/>
          <w:lang w:eastAsia="en-GB"/>
        </w:rPr>
        <w:t>47 Highfield Road, Idle, Bradford BD10 8QH</w:t>
      </w:r>
    </w:p>
    <w:p w:rsidR="00A80C49" w:rsidRPr="00A80C49" w:rsidRDefault="00A80C49" w:rsidP="00A80C49">
      <w:pPr>
        <w:spacing w:after="0" w:line="240" w:lineRule="auto"/>
        <w:jc w:val="right"/>
        <w:rPr>
          <w:rFonts w:ascii="Calibri" w:eastAsia="Times New Roman" w:hAnsi="Calibri" w:cs="Calibri"/>
          <w:color w:val="000000"/>
          <w:sz w:val="24"/>
          <w:szCs w:val="24"/>
          <w:lang w:eastAsia="en-GB"/>
        </w:rPr>
      </w:pPr>
      <w:r w:rsidRPr="00A80C49">
        <w:rPr>
          <w:rFonts w:ascii="Times New Roman" w:eastAsia="Times New Roman" w:hAnsi="Times New Roman" w:cs="Times New Roman"/>
          <w:i/>
          <w:iCs/>
          <w:color w:val="006600"/>
          <w:sz w:val="24"/>
          <w:szCs w:val="24"/>
          <w:lang w:eastAsia="en-GB"/>
        </w:rPr>
        <w:t>TEL: 01274 611111      Email: </w:t>
      </w:r>
      <w:hyperlink r:id="rId4" w:tgtFrame="_blank" w:history="1">
        <w:r w:rsidRPr="00A80C49">
          <w:rPr>
            <w:rFonts w:ascii="Times New Roman" w:eastAsia="Times New Roman" w:hAnsi="Times New Roman" w:cs="Times New Roman"/>
            <w:i/>
            <w:iCs/>
            <w:color w:val="006600"/>
            <w:sz w:val="24"/>
            <w:szCs w:val="24"/>
            <w:lang w:eastAsia="en-GB"/>
          </w:rPr>
          <w:t>reception@thehighfield.com</w:t>
        </w:r>
      </w:hyperlink>
      <w:r w:rsidRPr="00A80C49">
        <w:rPr>
          <w:rFonts w:ascii="Times New Roman" w:eastAsia="Times New Roman" w:hAnsi="Times New Roman" w:cs="Times New Roman"/>
          <w:i/>
          <w:iCs/>
          <w:color w:val="006600"/>
          <w:sz w:val="24"/>
          <w:szCs w:val="24"/>
          <w:lang w:eastAsia="en-GB"/>
        </w:rPr>
        <w:t>  </w:t>
      </w:r>
      <w:hyperlink r:id="rId5" w:tgtFrame="_blank" w:history="1">
        <w:r w:rsidRPr="00A80C49">
          <w:rPr>
            <w:rFonts w:ascii="Times New Roman" w:eastAsia="Times New Roman" w:hAnsi="Times New Roman" w:cs="Times New Roman"/>
            <w:i/>
            <w:iCs/>
            <w:color w:val="0563C1"/>
            <w:sz w:val="24"/>
            <w:szCs w:val="24"/>
            <w:u w:val="single"/>
            <w:lang w:eastAsia="en-GB"/>
          </w:rPr>
          <w:t>www.thehighfield.com</w:t>
        </w:r>
      </w:hyperlink>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lgerian" w:eastAsia="Times New Roman" w:hAnsi="Algerian" w:cs="Calibri"/>
          <w:i/>
          <w:iCs/>
          <w:color w:val="006600"/>
          <w:sz w:val="28"/>
          <w:szCs w:val="28"/>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Times New Roman" w:eastAsia="Times New Roman" w:hAnsi="Times New Roman" w:cs="Times New Roman"/>
          <w:color w:val="000000"/>
          <w:sz w:val="24"/>
          <w:szCs w:val="24"/>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11th March 2024</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As our regular users will be aware there has been an issue with tiles coming loose from the floor of the pool. We have made 3 attempts at underwater repairs with various specialist so called underwater adhesives none of which have succeeded. The only option now is to drain the pool to complete the repairs.</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1F497D"/>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Due to the age of the pool there would be no guarantee that other areas of the pool would not, in time, start to shed tiles and we would be back to square one.</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1F497D"/>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In addition the Bradford Health and Safety team have issued us with an instruction that due to the depth of the pool we must have a poolside lifeguard on duty, which is, neither practical for the size of pool, or affordable without a considerable increase in charges.</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1F497D"/>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For these reasons we are going to close the pool from the 18</w:t>
      </w:r>
      <w:r w:rsidRPr="00A80C49">
        <w:rPr>
          <w:rFonts w:ascii="Arial" w:eastAsia="Times New Roman" w:hAnsi="Arial" w:cs="Arial"/>
          <w:color w:val="000000"/>
          <w:sz w:val="32"/>
          <w:szCs w:val="32"/>
          <w:vertAlign w:val="superscript"/>
          <w:lang w:eastAsia="en-GB"/>
        </w:rPr>
        <w:t>th</w:t>
      </w:r>
      <w:r w:rsidRPr="00A80C49">
        <w:rPr>
          <w:rFonts w:ascii="Arial" w:eastAsia="Times New Roman" w:hAnsi="Arial" w:cs="Arial"/>
          <w:color w:val="000000"/>
          <w:sz w:val="32"/>
          <w:szCs w:val="32"/>
          <w:lang w:eastAsia="en-GB"/>
        </w:rPr>
        <w:t> March 2024 whilst we explore the options going forward.</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1F497D"/>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These include infilling the deep end of the pool to 1.5m depth thus removing the need for a lifeguard and lining the pool to prevent any further shedding of tiles. We have been reluctant to close the pool as we know how much our members and guests enjoy and value the facility.</w:t>
      </w:r>
      <w:r w:rsidRPr="00A80C49">
        <w:rPr>
          <w:rFonts w:ascii="Arial" w:eastAsia="Times New Roman" w:hAnsi="Arial" w:cs="Arial"/>
          <w:color w:val="1F497D"/>
          <w:sz w:val="32"/>
          <w:szCs w:val="32"/>
          <w:lang w:eastAsia="en-GB"/>
        </w:rPr>
        <w:t> </w:t>
      </w:r>
      <w:r w:rsidRPr="00A80C49">
        <w:rPr>
          <w:rFonts w:ascii="Arial" w:eastAsia="Times New Roman" w:hAnsi="Arial" w:cs="Arial"/>
          <w:color w:val="000000"/>
          <w:sz w:val="32"/>
          <w:szCs w:val="32"/>
          <w:lang w:eastAsia="en-GB"/>
        </w:rPr>
        <w:t>It is likely to take 4-8 weeks if this is an option.</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 xml:space="preserve">The difficult decision now is whether or not it is worth keeping the other facilities open during this time </w:t>
      </w:r>
      <w:proofErr w:type="spellStart"/>
      <w:r w:rsidRPr="00A80C49">
        <w:rPr>
          <w:rFonts w:ascii="Arial" w:eastAsia="Times New Roman" w:hAnsi="Arial" w:cs="Arial"/>
          <w:color w:val="000000"/>
          <w:sz w:val="32"/>
          <w:szCs w:val="32"/>
          <w:lang w:eastAsia="en-GB"/>
        </w:rPr>
        <w:t>ie</w:t>
      </w:r>
      <w:proofErr w:type="spellEnd"/>
      <w:r w:rsidRPr="00A80C49">
        <w:rPr>
          <w:rFonts w:ascii="Arial" w:eastAsia="Times New Roman" w:hAnsi="Arial" w:cs="Arial"/>
          <w:color w:val="000000"/>
          <w:sz w:val="32"/>
          <w:szCs w:val="32"/>
          <w:lang w:eastAsia="en-GB"/>
        </w:rPr>
        <w:t xml:space="preserve"> the gym, and sauna. If sufficient members want to continue and it is cost effective then we will do so. Please let us know your opinion.</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 </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Regards</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Arial" w:eastAsia="Times New Roman" w:hAnsi="Arial" w:cs="Arial"/>
          <w:color w:val="000000"/>
          <w:sz w:val="32"/>
          <w:szCs w:val="32"/>
          <w:lang w:eastAsia="en-GB"/>
        </w:rPr>
        <w:t>Paul Jennings</w:t>
      </w:r>
    </w:p>
    <w:p w:rsidR="00A80C49" w:rsidRPr="00A80C49" w:rsidRDefault="00A80C49" w:rsidP="00A80C49">
      <w:pPr>
        <w:spacing w:after="0" w:line="240" w:lineRule="auto"/>
        <w:rPr>
          <w:rFonts w:ascii="Calibri" w:eastAsia="Times New Roman" w:hAnsi="Calibri" w:cs="Calibri"/>
          <w:color w:val="000000"/>
          <w:lang w:eastAsia="en-GB"/>
        </w:rPr>
      </w:pPr>
      <w:r w:rsidRPr="00A80C49">
        <w:rPr>
          <w:rFonts w:ascii="Calibri" w:eastAsia="Times New Roman" w:hAnsi="Calibri" w:cs="Calibri"/>
          <w:color w:val="000000"/>
          <w:lang w:eastAsia="en-GB"/>
        </w:rPr>
        <w:t> </w:t>
      </w:r>
    </w:p>
    <w:p w:rsidR="00C20807" w:rsidRDefault="00C20807"/>
    <w:sectPr w:rsidR="00C20807" w:rsidSect="00A80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49"/>
    <w:rsid w:val="00A80C49"/>
    <w:rsid w:val="00C2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17FA92-459B-47F5-BB2C-70EBA0D9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0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highfield.com/" TargetMode="External"/><Relationship Id="rId4" Type="http://schemas.openxmlformats.org/officeDocument/2006/relationships/hyperlink" Target="mailto:reception@thehigh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2024-03-12T12:49:00Z</dcterms:created>
  <dcterms:modified xsi:type="dcterms:W3CDTF">2024-03-12T12:50:00Z</dcterms:modified>
</cp:coreProperties>
</file>